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A1" w:rsidRPr="00C3596F" w:rsidRDefault="008875A1" w:rsidP="008875A1">
      <w:pPr>
        <w:spacing w:before="100" w:beforeAutospacing="1" w:after="100" w:afterAutospacing="1"/>
        <w:jc w:val="center"/>
        <w:outlineLvl w:val="2"/>
        <w:rPr>
          <w:rFonts w:asciiTheme="majorHAnsi" w:hAnsiTheme="majorHAnsi"/>
          <w:b/>
          <w:bCs/>
          <w:sz w:val="28"/>
          <w:szCs w:val="28"/>
          <w:u w:val="single"/>
        </w:rPr>
      </w:pPr>
      <w:r w:rsidRPr="00C3596F">
        <w:rPr>
          <w:rFonts w:asciiTheme="majorHAnsi" w:hAnsiTheme="majorHAnsi"/>
          <w:b/>
          <w:bCs/>
          <w:sz w:val="28"/>
          <w:szCs w:val="28"/>
          <w:u w:val="single"/>
        </w:rPr>
        <w:t>Modalités de l’appel à candidatures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b/>
          <w:bCs/>
          <w:sz w:val="27"/>
          <w:szCs w:val="27"/>
        </w:rPr>
        <w:t>La sélection des candidats se fera sur la base d’un dossier électronique envoyé à l’adresse suivante :</w:t>
      </w:r>
      <w:r w:rsidRPr="00C3596F">
        <w:rPr>
          <w:rFonts w:asciiTheme="majorHAnsi" w:hAnsiTheme="majorHAnsi"/>
          <w:sz w:val="27"/>
          <w:szCs w:val="27"/>
        </w:rPr>
        <w:t xml:space="preserve"> </w:t>
      </w:r>
      <w:hyperlink r:id="rId5" w:tgtFrame="_blank" w:history="1">
        <w:r w:rsidRPr="00C3596F">
          <w:rPr>
            <w:rFonts w:asciiTheme="majorHAnsi" w:hAnsiTheme="majorHAnsi"/>
            <w:b/>
            <w:bCs/>
            <w:color w:val="000000" w:themeColor="text1"/>
            <w:sz w:val="27"/>
            <w:szCs w:val="27"/>
          </w:rPr>
          <w:t>jeansenac.bourses@if-algerie.com</w:t>
        </w:r>
      </w:hyperlink>
      <w:r w:rsidRPr="00C3596F">
        <w:rPr>
          <w:rFonts w:asciiTheme="majorHAnsi" w:hAnsiTheme="majorHAnsi"/>
          <w:b/>
          <w:bCs/>
          <w:color w:val="000000" w:themeColor="text1"/>
          <w:sz w:val="27"/>
          <w:szCs w:val="27"/>
        </w:rPr>
        <w:t xml:space="preserve"> </w:t>
      </w:r>
      <w:r w:rsidRPr="00C3596F">
        <w:rPr>
          <w:rFonts w:asciiTheme="majorHAnsi" w:hAnsiTheme="majorHAnsi"/>
          <w:sz w:val="27"/>
          <w:szCs w:val="27"/>
        </w:rPr>
        <w:t>avant le 23 juin 2024 à 23h59 (heure d’Alger). Cette adresse mail n’est pas une boîte de dialogue et ne doit être utilisée que pour le dépôt des candidatures.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b/>
          <w:bCs/>
          <w:sz w:val="27"/>
          <w:szCs w:val="27"/>
        </w:rPr>
        <w:t>Le dossier de candidature devra comprendre l’ensemble des pièces suivantes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Un CV de deux pages maximum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 xml:space="preserve">Le formulaire de candidature </w:t>
      </w:r>
      <w:hyperlink r:id="rId6" w:tgtFrame="_blank" w:history="1">
        <w:r w:rsidRPr="00C3596F">
          <w:rPr>
            <w:rFonts w:asciiTheme="majorHAnsi" w:hAnsiTheme="majorHAnsi"/>
            <w:color w:val="0000FF"/>
            <w:sz w:val="27"/>
            <w:szCs w:val="27"/>
            <w:u w:val="single"/>
          </w:rPr>
          <w:t>(à télécharger)</w:t>
        </w:r>
      </w:hyperlink>
      <w:r w:rsidRPr="00C3596F">
        <w:rPr>
          <w:rFonts w:asciiTheme="majorHAnsi" w:hAnsiTheme="majorHAnsi"/>
          <w:sz w:val="27"/>
          <w:szCs w:val="27"/>
        </w:rPr>
        <w:t xml:space="preserve"> dûment rempli, au format Excel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description du projet de recherche de deux pages maximum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lettre de soutien du directeur de thèse en Algérie ;</w:t>
      </w:r>
    </w:p>
    <w:p w:rsidR="008875A1" w:rsidRPr="00C3596F" w:rsidRDefault="008875A1" w:rsidP="008875A1">
      <w:pPr>
        <w:numPr>
          <w:ilvl w:val="0"/>
          <w:numId w:val="1"/>
        </w:numPr>
        <w:spacing w:before="100" w:beforeAutospacing="1" w:after="100" w:afterAutospacing="1"/>
        <w:rPr>
          <w:rFonts w:asciiTheme="majorHAnsi" w:hAnsiTheme="majorHAnsi"/>
          <w:sz w:val="27"/>
          <w:szCs w:val="27"/>
        </w:rPr>
      </w:pPr>
      <w:r w:rsidRPr="00C3596F">
        <w:rPr>
          <w:rFonts w:asciiTheme="majorHAnsi" w:hAnsiTheme="majorHAnsi"/>
          <w:sz w:val="27"/>
          <w:szCs w:val="27"/>
        </w:rPr>
        <w:t xml:space="preserve">Une lettre d’un enseignant français habilité à diriger des recherches. Cette lettre devra être </w:t>
      </w:r>
      <w:proofErr w:type="spellStart"/>
      <w:r w:rsidRPr="00C3596F">
        <w:rPr>
          <w:rFonts w:asciiTheme="majorHAnsi" w:hAnsiTheme="majorHAnsi"/>
          <w:sz w:val="27"/>
          <w:szCs w:val="27"/>
        </w:rPr>
        <w:t>co-signée</w:t>
      </w:r>
      <w:proofErr w:type="spellEnd"/>
      <w:r w:rsidRPr="00C3596F">
        <w:rPr>
          <w:rFonts w:asciiTheme="majorHAnsi" w:hAnsiTheme="majorHAnsi"/>
          <w:sz w:val="27"/>
          <w:szCs w:val="27"/>
        </w:rPr>
        <w:t xml:space="preserve"> par le directeur du laboratoire de rattachement de la thèse, attestant de la possibilité d’accueillir le candidat en cotutelle/codirection de thèse dans un laboratoire français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b/>
          <w:bCs/>
          <w:sz w:val="27"/>
          <w:szCs w:val="27"/>
        </w:rPr>
        <w:t>Tout dossier incomplet sera rejeté.</w:t>
      </w:r>
      <w:r w:rsidRPr="00C3596F">
        <w:rPr>
          <w:rFonts w:asciiTheme="majorHAnsi" w:hAnsiTheme="majorHAnsi"/>
          <w:sz w:val="27"/>
          <w:szCs w:val="27"/>
        </w:rPr>
        <w:t xml:space="preserve"> Nous conseillons donc aux candidats de bien lire l’appel à candidatures et de préparer l’ensemble des pièces demandées, avant de répondre.</w:t>
      </w:r>
    </w:p>
    <w:p w:rsidR="008875A1" w:rsidRPr="00C3596F" w:rsidRDefault="008875A1" w:rsidP="008875A1">
      <w:pPr>
        <w:spacing w:before="100" w:beforeAutospacing="1" w:after="100" w:afterAutospacing="1"/>
        <w:outlineLvl w:val="2"/>
        <w:rPr>
          <w:rFonts w:asciiTheme="majorHAnsi" w:hAnsiTheme="majorHAnsi"/>
          <w:b/>
          <w:bCs/>
          <w:sz w:val="27"/>
          <w:szCs w:val="27"/>
        </w:rPr>
      </w:pPr>
      <w:r w:rsidRPr="00C3596F">
        <w:rPr>
          <w:rFonts w:asciiTheme="majorHAnsi" w:hAnsiTheme="majorHAnsi"/>
          <w:b/>
          <w:bCs/>
          <w:sz w:val="27"/>
          <w:szCs w:val="27"/>
        </w:rPr>
        <w:t>Sélection des candidats</w:t>
      </w:r>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sz w:val="27"/>
          <w:szCs w:val="27"/>
        </w:rPr>
        <w:t>L’évaluation des candidatures sera réalisée par un jury externe d’universitaires spécialistes des domaines concernés.  Les candidats seront informés individuellement du résultat de leur candidature. Ils pourront commencer leur mobilité entre le 1er octobre et le 1 décembre 2024 au plus tard.</w:t>
      </w:r>
    </w:p>
    <w:p w:rsidR="008875A1" w:rsidRPr="00C3596F" w:rsidRDefault="008875A1" w:rsidP="008875A1">
      <w:pPr>
        <w:spacing w:before="100" w:beforeAutospacing="1" w:after="100" w:afterAutospacing="1"/>
        <w:outlineLvl w:val="2"/>
        <w:rPr>
          <w:rFonts w:asciiTheme="majorHAnsi" w:hAnsiTheme="majorHAnsi"/>
          <w:b/>
          <w:bCs/>
          <w:sz w:val="27"/>
          <w:szCs w:val="27"/>
        </w:rPr>
      </w:pPr>
      <w:r w:rsidRPr="00C3596F">
        <w:rPr>
          <w:rFonts w:asciiTheme="majorHAnsi" w:hAnsiTheme="majorHAnsi"/>
          <w:b/>
          <w:bCs/>
          <w:sz w:val="27"/>
          <w:szCs w:val="27"/>
        </w:rPr>
        <w:t xml:space="preserve">Bénéfices de la bourse Jean </w:t>
      </w:r>
      <w:proofErr w:type="spellStart"/>
      <w:r w:rsidRPr="00C3596F">
        <w:rPr>
          <w:rFonts w:asciiTheme="majorHAnsi" w:hAnsiTheme="majorHAnsi"/>
          <w:b/>
          <w:bCs/>
          <w:sz w:val="27"/>
          <w:szCs w:val="27"/>
        </w:rPr>
        <w:t>SENAC</w:t>
      </w:r>
      <w:proofErr w:type="spellEnd"/>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sz w:val="27"/>
          <w:szCs w:val="27"/>
        </w:rPr>
        <w:t>Les lauréats bénéficieront de :</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gratuité des frais de visa</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prise en charge de leurs frais de voyage aller-retour entre l’Algérie et la France</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La couverture assurance maladie et responsabilité civile durant leur séjour en France</w:t>
      </w:r>
    </w:p>
    <w:p w:rsidR="008875A1" w:rsidRPr="00C3596F" w:rsidRDefault="008875A1" w:rsidP="008875A1">
      <w:pPr>
        <w:numPr>
          <w:ilvl w:val="0"/>
          <w:numId w:val="2"/>
        </w:numPr>
        <w:spacing w:before="100" w:beforeAutospacing="1" w:after="100" w:afterAutospacing="1"/>
        <w:rPr>
          <w:rFonts w:asciiTheme="majorHAnsi" w:hAnsiTheme="majorHAnsi"/>
          <w:sz w:val="27"/>
          <w:szCs w:val="27"/>
        </w:rPr>
      </w:pPr>
      <w:r w:rsidRPr="00C3596F">
        <w:rPr>
          <w:rFonts w:asciiTheme="majorHAnsi" w:hAnsiTheme="majorHAnsi"/>
          <w:sz w:val="27"/>
          <w:szCs w:val="27"/>
        </w:rPr>
        <w:t>Une allocation qui varie de 1500 à 1700 euros nets par mois (selon le type d’inscription).</w:t>
      </w:r>
    </w:p>
    <w:p w:rsidR="008875A1" w:rsidRPr="00C3596F" w:rsidRDefault="008875A1" w:rsidP="008875A1">
      <w:pPr>
        <w:spacing w:before="100" w:beforeAutospacing="1" w:after="100" w:afterAutospacing="1"/>
        <w:rPr>
          <w:rFonts w:asciiTheme="majorHAnsi" w:hAnsiTheme="majorHAnsi"/>
          <w:b/>
          <w:bCs/>
          <w:sz w:val="27"/>
          <w:szCs w:val="27"/>
        </w:rPr>
      </w:pPr>
      <w:r w:rsidRPr="00C3596F">
        <w:rPr>
          <w:rFonts w:asciiTheme="majorHAnsi" w:hAnsiTheme="majorHAnsi"/>
          <w:sz w:val="27"/>
          <w:szCs w:val="27"/>
        </w:rPr>
        <w:t> </w:t>
      </w:r>
      <w:r w:rsidRPr="00C3596F">
        <w:rPr>
          <w:rFonts w:asciiTheme="majorHAnsi" w:hAnsiTheme="majorHAnsi"/>
          <w:b/>
          <w:bCs/>
          <w:sz w:val="27"/>
          <w:szCs w:val="27"/>
        </w:rPr>
        <w:t xml:space="preserve">Jean </w:t>
      </w:r>
      <w:proofErr w:type="spellStart"/>
      <w:r w:rsidRPr="00C3596F">
        <w:rPr>
          <w:rFonts w:asciiTheme="majorHAnsi" w:hAnsiTheme="majorHAnsi"/>
          <w:b/>
          <w:bCs/>
          <w:sz w:val="27"/>
          <w:szCs w:val="27"/>
        </w:rPr>
        <w:t>SENAC</w:t>
      </w:r>
      <w:proofErr w:type="spellEnd"/>
    </w:p>
    <w:p w:rsidR="008875A1" w:rsidRPr="00C3596F" w:rsidRDefault="008875A1" w:rsidP="008875A1">
      <w:pPr>
        <w:spacing w:before="100" w:beforeAutospacing="1" w:after="100" w:afterAutospacing="1"/>
        <w:rPr>
          <w:rFonts w:asciiTheme="majorHAnsi" w:hAnsiTheme="majorHAnsi"/>
          <w:sz w:val="27"/>
          <w:szCs w:val="27"/>
        </w:rPr>
      </w:pPr>
      <w:r w:rsidRPr="00C3596F">
        <w:rPr>
          <w:rFonts w:asciiTheme="majorHAnsi" w:hAnsiTheme="majorHAnsi"/>
          <w:sz w:val="27"/>
          <w:szCs w:val="27"/>
        </w:rPr>
        <w:t xml:space="preserve">Jean Sénac, né à </w:t>
      </w:r>
      <w:hyperlink r:id="rId7" w:tgtFrame="_blank" w:history="1">
        <w:r w:rsidRPr="00C3596F">
          <w:rPr>
            <w:rFonts w:asciiTheme="majorHAnsi" w:hAnsiTheme="majorHAnsi"/>
            <w:color w:val="0000FF"/>
            <w:sz w:val="27"/>
            <w:szCs w:val="27"/>
            <w:u w:val="single"/>
          </w:rPr>
          <w:t>Béni-</w:t>
        </w:r>
        <w:proofErr w:type="spellStart"/>
        <w:r w:rsidRPr="00C3596F">
          <w:rPr>
            <w:rFonts w:asciiTheme="majorHAnsi" w:hAnsiTheme="majorHAnsi"/>
            <w:color w:val="0000FF"/>
            <w:sz w:val="27"/>
            <w:szCs w:val="27"/>
            <w:u w:val="single"/>
          </w:rPr>
          <w:t>Saf</w:t>
        </w:r>
        <w:proofErr w:type="spellEnd"/>
      </w:hyperlink>
      <w:r w:rsidRPr="00C3596F">
        <w:rPr>
          <w:rFonts w:asciiTheme="majorHAnsi" w:hAnsiTheme="majorHAnsi"/>
          <w:sz w:val="27"/>
          <w:szCs w:val="27"/>
        </w:rPr>
        <w:t xml:space="preserve"> le </w:t>
      </w:r>
      <w:hyperlink r:id="rId8" w:tgtFrame="_blank" w:history="1">
        <w:r w:rsidRPr="00C3596F">
          <w:rPr>
            <w:rFonts w:asciiTheme="majorHAnsi" w:hAnsiTheme="majorHAnsi"/>
            <w:color w:val="0000FF"/>
            <w:sz w:val="27"/>
            <w:szCs w:val="27"/>
            <w:u w:val="single"/>
          </w:rPr>
          <w:t>29</w:t>
        </w:r>
      </w:hyperlink>
      <w:r w:rsidRPr="00C3596F">
        <w:rPr>
          <w:rFonts w:asciiTheme="majorHAnsi" w:hAnsiTheme="majorHAnsi"/>
          <w:sz w:val="27"/>
          <w:szCs w:val="27"/>
        </w:rPr>
        <w:t xml:space="preserve"> </w:t>
      </w:r>
      <w:hyperlink r:id="rId9" w:tgtFrame="_blank" w:history="1">
        <w:r w:rsidRPr="00C3596F">
          <w:rPr>
            <w:rFonts w:asciiTheme="majorHAnsi" w:hAnsiTheme="majorHAnsi"/>
            <w:color w:val="0000FF"/>
            <w:sz w:val="27"/>
            <w:szCs w:val="27"/>
            <w:u w:val="single"/>
          </w:rPr>
          <w:t>novembre</w:t>
        </w:r>
      </w:hyperlink>
      <w:r w:rsidRPr="00C3596F">
        <w:rPr>
          <w:rFonts w:asciiTheme="majorHAnsi" w:hAnsiTheme="majorHAnsi"/>
          <w:sz w:val="27"/>
          <w:szCs w:val="27"/>
        </w:rPr>
        <w:t xml:space="preserve"> </w:t>
      </w:r>
      <w:hyperlink r:id="rId10" w:tgtFrame="_blank" w:history="1">
        <w:r w:rsidRPr="00C3596F">
          <w:rPr>
            <w:rFonts w:asciiTheme="majorHAnsi" w:hAnsiTheme="majorHAnsi"/>
            <w:color w:val="0000FF"/>
            <w:sz w:val="27"/>
            <w:szCs w:val="27"/>
            <w:u w:val="single"/>
          </w:rPr>
          <w:t>1926</w:t>
        </w:r>
      </w:hyperlink>
      <w:r w:rsidRPr="00C3596F">
        <w:rPr>
          <w:rFonts w:asciiTheme="majorHAnsi" w:hAnsiTheme="majorHAnsi"/>
          <w:sz w:val="27"/>
          <w:szCs w:val="27"/>
        </w:rPr>
        <w:t xml:space="preserve"> et assassiné à </w:t>
      </w:r>
      <w:hyperlink r:id="rId11" w:tgtFrame="_blank" w:history="1">
        <w:r w:rsidRPr="00C3596F">
          <w:rPr>
            <w:rFonts w:asciiTheme="majorHAnsi" w:hAnsiTheme="majorHAnsi"/>
            <w:color w:val="0000FF"/>
            <w:sz w:val="27"/>
            <w:szCs w:val="27"/>
            <w:u w:val="single"/>
          </w:rPr>
          <w:t>Alger</w:t>
        </w:r>
      </w:hyperlink>
      <w:r w:rsidRPr="00C3596F">
        <w:rPr>
          <w:rFonts w:asciiTheme="majorHAnsi" w:hAnsiTheme="majorHAnsi"/>
          <w:sz w:val="27"/>
          <w:szCs w:val="27"/>
        </w:rPr>
        <w:t xml:space="preserve"> le </w:t>
      </w:r>
      <w:hyperlink r:id="rId12" w:tgtFrame="_blank" w:history="1">
        <w:r w:rsidRPr="00C3596F">
          <w:rPr>
            <w:rFonts w:asciiTheme="majorHAnsi" w:hAnsiTheme="majorHAnsi"/>
            <w:color w:val="0000FF"/>
            <w:sz w:val="27"/>
            <w:szCs w:val="27"/>
            <w:u w:val="single"/>
          </w:rPr>
          <w:t>30</w:t>
        </w:r>
      </w:hyperlink>
      <w:r w:rsidRPr="00C3596F">
        <w:rPr>
          <w:rFonts w:asciiTheme="majorHAnsi" w:hAnsiTheme="majorHAnsi"/>
          <w:sz w:val="27"/>
          <w:szCs w:val="27"/>
        </w:rPr>
        <w:t xml:space="preserve"> </w:t>
      </w:r>
      <w:hyperlink r:id="rId13" w:tgtFrame="_blank" w:history="1">
        <w:r w:rsidRPr="00C3596F">
          <w:rPr>
            <w:rFonts w:asciiTheme="majorHAnsi" w:hAnsiTheme="majorHAnsi"/>
            <w:color w:val="0000FF"/>
            <w:sz w:val="27"/>
            <w:szCs w:val="27"/>
            <w:u w:val="single"/>
          </w:rPr>
          <w:t>août</w:t>
        </w:r>
      </w:hyperlink>
      <w:r w:rsidRPr="00C3596F">
        <w:rPr>
          <w:rFonts w:asciiTheme="majorHAnsi" w:hAnsiTheme="majorHAnsi"/>
          <w:sz w:val="27"/>
          <w:szCs w:val="27"/>
        </w:rPr>
        <w:t xml:space="preserve"> </w:t>
      </w:r>
      <w:hyperlink r:id="rId14" w:tgtFrame="_blank" w:history="1">
        <w:r w:rsidRPr="00C3596F">
          <w:rPr>
            <w:rFonts w:asciiTheme="majorHAnsi" w:hAnsiTheme="majorHAnsi"/>
            <w:color w:val="0000FF"/>
            <w:sz w:val="27"/>
            <w:szCs w:val="27"/>
            <w:u w:val="single"/>
          </w:rPr>
          <w:t>1973</w:t>
        </w:r>
      </w:hyperlink>
      <w:r w:rsidRPr="00C3596F">
        <w:rPr>
          <w:rFonts w:asciiTheme="majorHAnsi" w:hAnsiTheme="majorHAnsi"/>
          <w:sz w:val="27"/>
          <w:szCs w:val="27"/>
        </w:rPr>
        <w:t xml:space="preserve">, est un écrivain algérien de langue française, poète, romancier et dramaturge. Grand admirateur de Verlaine et Rimbaud, élève de René Char et d’Albert Camus, il voit dans la poésie la possibilité de créer un monde de beauté et de fraternité. Il y associe son propre combat : recherche d'identité profonde, à la fois personnelle et culturelle. En 1955, il rejoint la cause de l'indépendance algérienne. Conformément à son testament, les archives de son </w:t>
      </w:r>
      <w:r w:rsidRPr="00C3596F">
        <w:rPr>
          <w:rFonts w:asciiTheme="majorHAnsi" w:hAnsiTheme="majorHAnsi"/>
          <w:sz w:val="27"/>
          <w:szCs w:val="27"/>
        </w:rPr>
        <w:lastRenderedPageBreak/>
        <w:t xml:space="preserve">œuvre se trouvent pour l’essentiel à la Bibliothèque nationale d'Alger et à la bibliothèque de l’Alcazar de </w:t>
      </w:r>
      <w:hyperlink r:id="rId15" w:tgtFrame="_blank" w:history="1">
        <w:r w:rsidRPr="00C3596F">
          <w:rPr>
            <w:rFonts w:asciiTheme="majorHAnsi" w:hAnsiTheme="majorHAnsi"/>
            <w:color w:val="0000FF"/>
            <w:sz w:val="27"/>
            <w:szCs w:val="27"/>
            <w:u w:val="single"/>
          </w:rPr>
          <w:t>Marseille</w:t>
        </w:r>
      </w:hyperlink>
      <w:r w:rsidRPr="00C3596F">
        <w:rPr>
          <w:rFonts w:asciiTheme="majorHAnsi" w:hAnsiTheme="majorHAnsi"/>
          <w:sz w:val="27"/>
          <w:szCs w:val="27"/>
        </w:rPr>
        <w:t>.</w:t>
      </w:r>
    </w:p>
    <w:p w:rsidR="008875A1" w:rsidRPr="00C3596F" w:rsidRDefault="008875A1" w:rsidP="008875A1">
      <w:pPr>
        <w:spacing w:before="100" w:beforeAutospacing="1" w:after="100" w:afterAutospacing="1"/>
        <w:rPr>
          <w:rFonts w:asciiTheme="majorHAnsi" w:hAnsiTheme="majorHAnsi"/>
          <w:sz w:val="28"/>
          <w:szCs w:val="28"/>
        </w:rPr>
      </w:pPr>
      <w:r w:rsidRPr="00C3596F">
        <w:rPr>
          <w:rFonts w:asciiTheme="majorHAnsi" w:hAnsiTheme="majorHAnsi"/>
          <w:sz w:val="28"/>
          <w:szCs w:val="28"/>
        </w:rPr>
        <w:t> </w:t>
      </w:r>
    </w:p>
    <w:p w:rsidR="003A0FE2" w:rsidRDefault="003A0FE2"/>
    <w:sectPr w:rsidR="003A0FE2" w:rsidSect="008875A1">
      <w:pgSz w:w="11906" w:h="16838"/>
      <w:pgMar w:top="567" w:right="991"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30E8"/>
    <w:multiLevelType w:val="multilevel"/>
    <w:tmpl w:val="BCD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D0A6D"/>
    <w:multiLevelType w:val="multilevel"/>
    <w:tmpl w:val="374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75A1"/>
    <w:rsid w:val="003442F1"/>
    <w:rsid w:val="003A0FE2"/>
    <w:rsid w:val="005D1F96"/>
    <w:rsid w:val="008875A1"/>
    <w:rsid w:val="00B0468E"/>
    <w:rsid w:val="00C902E6"/>
    <w:rsid w:val="00E576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357" w:right="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A1"/>
    <w:pPr>
      <w:ind w:left="0" w:right="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29_novembre" TargetMode="External"/><Relationship Id="rId13" Type="http://schemas.openxmlformats.org/officeDocument/2006/relationships/hyperlink" Target="https://fr.wikipedia.org/wiki/Ao%C3%BBt_1973" TargetMode="External"/><Relationship Id="rId3" Type="http://schemas.openxmlformats.org/officeDocument/2006/relationships/settings" Target="settings.xml"/><Relationship Id="rId7" Type="http://schemas.openxmlformats.org/officeDocument/2006/relationships/hyperlink" Target="https://fr.wikipedia.org/wiki/B%C3%A9ni-Saf" TargetMode="External"/><Relationship Id="rId12" Type="http://schemas.openxmlformats.org/officeDocument/2006/relationships/hyperlink" Target="https://fr.wikipedia.org/wiki/30_ao%C3%BB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spreadsheets/d/1DjQDd8VDKLs4pN72ZayQ7hiTErCEMMQF/edit?usp=sharing&amp;ouid=117989576903973637228&amp;rtpof=true&amp;sd=true" TargetMode="External"/><Relationship Id="rId11" Type="http://schemas.openxmlformats.org/officeDocument/2006/relationships/hyperlink" Target="https://fr.wikipedia.org/wiki/Alger" TargetMode="External"/><Relationship Id="rId5" Type="http://schemas.openxmlformats.org/officeDocument/2006/relationships/hyperlink" Target="mailto:jeansenac.bourses@if-algerie.com" TargetMode="External"/><Relationship Id="rId15" Type="http://schemas.openxmlformats.org/officeDocument/2006/relationships/hyperlink" Target="https://fr.wikipedia.org/wiki/Marseille" TargetMode="External"/><Relationship Id="rId10" Type="http://schemas.openxmlformats.org/officeDocument/2006/relationships/hyperlink" Target="https://fr.wikipedia.org/wiki/1926" TargetMode="External"/><Relationship Id="rId4" Type="http://schemas.openxmlformats.org/officeDocument/2006/relationships/webSettings" Target="webSettings.xml"/><Relationship Id="rId9" Type="http://schemas.openxmlformats.org/officeDocument/2006/relationships/hyperlink" Target="https://fr.wikipedia.org/wiki/Novembre_1926" TargetMode="External"/><Relationship Id="rId14" Type="http://schemas.openxmlformats.org/officeDocument/2006/relationships/hyperlink" Target="https://fr.wikipedia.org/wiki/19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2762</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sahari1</dc:creator>
  <cp:keywords/>
  <dc:description/>
  <cp:lastModifiedBy>sahari1</cp:lastModifiedBy>
  <cp:revision>2</cp:revision>
  <dcterms:created xsi:type="dcterms:W3CDTF">2024-05-23T11:19:00Z</dcterms:created>
  <dcterms:modified xsi:type="dcterms:W3CDTF">2024-05-23T11:20:00Z</dcterms:modified>
</cp:coreProperties>
</file>