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29" w:rsidRDefault="00390329" w:rsidP="00390329">
      <w:pPr>
        <w:tabs>
          <w:tab w:val="center" w:pos="-24"/>
          <w:tab w:val="left" w:pos="8416"/>
        </w:tabs>
        <w:bidi/>
        <w:rPr>
          <w:rFonts w:ascii="Sakkal Majalla" w:hAnsi="Sakkal Majalla" w:cs="Sakkal Majalla" w:hint="cs"/>
          <w:b/>
          <w:bCs/>
          <w:sz w:val="32"/>
          <w:szCs w:val="32"/>
          <w:rtl/>
          <w:cs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السنة الثالثة ليسانس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ادارة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الاعمال</w:t>
      </w:r>
      <w:proofErr w:type="spellEnd"/>
    </w:p>
    <w:p w:rsidR="00390329" w:rsidRPr="00A65225" w:rsidRDefault="00390329" w:rsidP="00390329">
      <w:pPr>
        <w:tabs>
          <w:tab w:val="center" w:pos="-24"/>
          <w:tab w:val="left" w:pos="84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cs/>
        </w:rPr>
      </w:pPr>
      <w:proofErr w:type="gramStart"/>
      <w:r w:rsidRPr="00A65225">
        <w:rPr>
          <w:rFonts w:ascii="Sakkal Majalla" w:hAnsi="Sakkal Majalla" w:cs="Sakkal Majalla"/>
          <w:b/>
          <w:bCs/>
          <w:sz w:val="32"/>
          <w:szCs w:val="32"/>
          <w:rtl/>
          <w:cs/>
        </w:rPr>
        <w:t>السداسي</w:t>
      </w:r>
      <w:proofErr w:type="gramEnd"/>
      <w:r w:rsidRPr="00A65225">
        <w:rPr>
          <w:rFonts w:ascii="Sakkal Majalla" w:hAnsi="Sakkal Majalla" w:cs="Sakkal Majalla"/>
          <w:b/>
          <w:bCs/>
          <w:sz w:val="32"/>
          <w:szCs w:val="32"/>
          <w:rtl/>
          <w:cs/>
        </w:rPr>
        <w:t xml:space="preserve"> الخامس:</w:t>
      </w:r>
    </w:p>
    <w:tbl>
      <w:tblPr>
        <w:bidiVisual/>
        <w:tblW w:w="8495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2"/>
        <w:gridCol w:w="2369"/>
        <w:gridCol w:w="709"/>
        <w:gridCol w:w="599"/>
        <w:gridCol w:w="644"/>
        <w:gridCol w:w="599"/>
        <w:gridCol w:w="851"/>
        <w:gridCol w:w="932"/>
      </w:tblGrid>
      <w:tr w:rsidR="00390329" w:rsidRPr="00AF3391" w:rsidTr="00390329">
        <w:trPr>
          <w:trHeight w:val="589"/>
          <w:jc w:val="center"/>
        </w:trPr>
        <w:tc>
          <w:tcPr>
            <w:tcW w:w="1792" w:type="dxa"/>
            <w:vMerge w:val="restart"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وحدات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التعليم</w:t>
            </w:r>
          </w:p>
        </w:tc>
        <w:tc>
          <w:tcPr>
            <w:tcW w:w="2369" w:type="dxa"/>
            <w:vMerge w:val="restart"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عنوان المواد</w:t>
            </w:r>
          </w:p>
        </w:tc>
        <w:tc>
          <w:tcPr>
            <w:tcW w:w="709" w:type="dxa"/>
            <w:vMerge w:val="restart"/>
            <w:shd w:val="clear" w:color="auto" w:fill="D9D9D9"/>
            <w:textDirection w:val="btLr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المعامل</w:t>
            </w:r>
            <w:proofErr w:type="gramEnd"/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نمط التعليم</w:t>
            </w:r>
          </w:p>
        </w:tc>
        <w:tc>
          <w:tcPr>
            <w:tcW w:w="1783" w:type="dxa"/>
            <w:gridSpan w:val="2"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نوع التقييم</w:t>
            </w:r>
          </w:p>
        </w:tc>
      </w:tr>
      <w:tr w:rsidR="00390329" w:rsidRPr="00AF3391" w:rsidTr="0074171A">
        <w:trPr>
          <w:cantSplit/>
          <w:trHeight w:val="631"/>
          <w:jc w:val="center"/>
        </w:trPr>
        <w:tc>
          <w:tcPr>
            <w:tcW w:w="1792" w:type="dxa"/>
            <w:vMerge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9" w:type="dxa"/>
            <w:vMerge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/>
            <w:textDirection w:val="btLr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حضوري</w:t>
            </w:r>
            <w:proofErr w:type="gramEnd"/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عن بعد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مراقبة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مستمرة</w:t>
            </w:r>
          </w:p>
        </w:tc>
        <w:tc>
          <w:tcPr>
            <w:tcW w:w="932" w:type="dxa"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AF3391">
              <w:rPr>
                <w:b/>
                <w:bCs/>
                <w:sz w:val="18"/>
                <w:szCs w:val="18"/>
                <w:rtl/>
              </w:rPr>
              <w:t>إمتحان</w:t>
            </w:r>
            <w:proofErr w:type="spellEnd"/>
          </w:p>
        </w:tc>
      </w:tr>
      <w:tr w:rsidR="00390329" w:rsidRPr="00AF3391" w:rsidTr="00390329">
        <w:trPr>
          <w:trHeight w:val="485"/>
          <w:jc w:val="center"/>
        </w:trPr>
        <w:tc>
          <w:tcPr>
            <w:tcW w:w="1792" w:type="dxa"/>
            <w:vMerge w:val="restart"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وحدة تعليم أساسية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  <w:t>الرمز: وت أس 1.3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</w: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>: 18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  <w:t>المعامل: 8</w:t>
            </w:r>
          </w:p>
        </w:tc>
        <w:tc>
          <w:tcPr>
            <w:tcW w:w="2369" w:type="dxa"/>
            <w:shd w:val="clear" w:color="000000" w:fill="FFFFFF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هياكل وتنظيم المؤسسة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390329" w:rsidRPr="00AF3391" w:rsidTr="00390329">
        <w:trPr>
          <w:trHeight w:val="323"/>
          <w:jc w:val="center"/>
        </w:trPr>
        <w:tc>
          <w:tcPr>
            <w:tcW w:w="1792" w:type="dxa"/>
            <w:vMerge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9" w:type="dxa"/>
            <w:shd w:val="clear" w:color="000000" w:fill="FFFFFF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إدارة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تكنولوجيا المعلومات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390329" w:rsidRPr="00AF3391" w:rsidTr="00390329">
        <w:trPr>
          <w:trHeight w:val="445"/>
          <w:jc w:val="center"/>
        </w:trPr>
        <w:tc>
          <w:tcPr>
            <w:tcW w:w="1792" w:type="dxa"/>
            <w:vMerge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9" w:type="dxa"/>
            <w:shd w:val="clear" w:color="000000" w:fill="FFFFFF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إدارة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المشاريع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F339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40</w:t>
            </w:r>
            <w:r w:rsidRPr="00AF3391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60</w:t>
            </w:r>
            <w:r w:rsidRPr="00AF3391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390329" w:rsidRPr="00AF3391" w:rsidTr="00390329">
        <w:trPr>
          <w:trHeight w:val="410"/>
          <w:jc w:val="center"/>
        </w:trPr>
        <w:tc>
          <w:tcPr>
            <w:tcW w:w="1792" w:type="dxa"/>
            <w:vMerge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9" w:type="dxa"/>
            <w:shd w:val="clear" w:color="000000" w:fill="FFFFFF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إدارة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الموارد البشرية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40</w:t>
            </w:r>
            <w:r w:rsidRPr="00AF3391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60</w:t>
            </w:r>
            <w:r w:rsidRPr="00AF3391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390329" w:rsidRPr="00AF3391" w:rsidTr="00390329">
        <w:trPr>
          <w:trHeight w:val="390"/>
          <w:jc w:val="center"/>
        </w:trPr>
        <w:tc>
          <w:tcPr>
            <w:tcW w:w="1792" w:type="dxa"/>
            <w:vMerge w:val="restart"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وحدة تعليم منهجية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  <w:t>الرمز: وت م 1.3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</w: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>: 9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  <w:t>المعامل: 4</w:t>
            </w:r>
          </w:p>
        </w:tc>
        <w:tc>
          <w:tcPr>
            <w:tcW w:w="2369" w:type="dxa"/>
            <w:shd w:val="clear" w:color="000000" w:fill="FFFFFF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إدارة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مالية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40</w:t>
            </w:r>
            <w:r w:rsidRPr="00AF3391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60</w:t>
            </w:r>
            <w:r w:rsidRPr="00AF3391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390329" w:rsidRPr="00AF3391" w:rsidTr="00390329">
        <w:trPr>
          <w:trHeight w:val="526"/>
          <w:jc w:val="center"/>
        </w:trPr>
        <w:tc>
          <w:tcPr>
            <w:tcW w:w="1792" w:type="dxa"/>
            <w:vMerge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9" w:type="dxa"/>
            <w:shd w:val="clear" w:color="000000" w:fill="FFFFFF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تقنيات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الاستقصاء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40</w:t>
            </w:r>
            <w:r w:rsidRPr="00AF3391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60</w:t>
            </w:r>
            <w:r w:rsidRPr="00AF3391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390329" w:rsidRPr="00AF3391" w:rsidTr="00F31E90">
        <w:trPr>
          <w:trHeight w:val="1121"/>
          <w:jc w:val="center"/>
        </w:trPr>
        <w:tc>
          <w:tcPr>
            <w:tcW w:w="1792" w:type="dxa"/>
            <w:shd w:val="clear" w:color="auto" w:fill="D9D9D9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وحدة تعليم استكشافية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  <w:t>الرمز: وت أس 1.3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</w: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: 2 </w:t>
            </w:r>
          </w:p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المعامل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>: 2</w:t>
            </w: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قانون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الأعمال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8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390329" w:rsidRPr="00AF3391" w:rsidTr="00390329">
        <w:trPr>
          <w:trHeight w:val="1130"/>
          <w:jc w:val="center"/>
        </w:trPr>
        <w:tc>
          <w:tcPr>
            <w:tcW w:w="1792" w:type="dxa"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وحدة تعليم أفقية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  <w:t>الرمز: وت أف 1.3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</w: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>: 1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  <w:t>المعامل: 1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لغة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أجنبية متخصصة 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8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90329" w:rsidRPr="00AF3391" w:rsidTr="00390329">
        <w:trPr>
          <w:trHeight w:val="227"/>
          <w:jc w:val="center"/>
        </w:trPr>
        <w:tc>
          <w:tcPr>
            <w:tcW w:w="4161" w:type="dxa"/>
            <w:gridSpan w:val="2"/>
            <w:shd w:val="clear" w:color="auto" w:fill="D9D9D9"/>
            <w:noWrap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مجموع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السداسي الخامس</w:t>
            </w:r>
          </w:p>
        </w:tc>
        <w:tc>
          <w:tcPr>
            <w:tcW w:w="709" w:type="dxa"/>
            <w:shd w:val="clear" w:color="auto" w:fill="D9D9D9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567" w:type="dxa"/>
            <w:shd w:val="clear" w:color="auto" w:fill="D9D9D9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D9D9D9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3" w:type="dxa"/>
            <w:gridSpan w:val="2"/>
            <w:shd w:val="clear" w:color="auto" w:fill="D9D9D9"/>
            <w:noWrap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90329" w:rsidRPr="00AF3391" w:rsidRDefault="00390329" w:rsidP="00AF3391">
      <w:pPr>
        <w:tabs>
          <w:tab w:val="center" w:pos="-24"/>
          <w:tab w:val="left" w:pos="8416"/>
        </w:tabs>
        <w:bidi/>
        <w:rPr>
          <w:rFonts w:ascii="Sakkal Majalla" w:hAnsi="Sakkal Majalla" w:cs="Sakkal Majalla"/>
          <w:b/>
          <w:bCs/>
          <w:sz w:val="32"/>
          <w:szCs w:val="32"/>
          <w:rtl/>
          <w:cs/>
        </w:rPr>
      </w:pPr>
      <w:proofErr w:type="gramStart"/>
      <w:r w:rsidRPr="00AF3391">
        <w:rPr>
          <w:rFonts w:ascii="Sakkal Majalla" w:hAnsi="Sakkal Majalla" w:cs="Sakkal Majalla"/>
          <w:b/>
          <w:bCs/>
          <w:sz w:val="32"/>
          <w:szCs w:val="32"/>
          <w:rtl/>
          <w:cs/>
        </w:rPr>
        <w:t>السداسي</w:t>
      </w:r>
      <w:proofErr w:type="gramEnd"/>
      <w:r w:rsidRPr="00AF3391">
        <w:rPr>
          <w:rFonts w:ascii="Sakkal Majalla" w:hAnsi="Sakkal Majalla" w:cs="Sakkal Majalla"/>
          <w:b/>
          <w:bCs/>
          <w:sz w:val="32"/>
          <w:szCs w:val="32"/>
          <w:rtl/>
          <w:cs/>
        </w:rPr>
        <w:t xml:space="preserve"> السادس:</w:t>
      </w:r>
    </w:p>
    <w:tbl>
      <w:tblPr>
        <w:bidiVisual/>
        <w:tblW w:w="8921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35"/>
        <w:gridCol w:w="2552"/>
        <w:gridCol w:w="599"/>
        <w:gridCol w:w="599"/>
        <w:gridCol w:w="613"/>
        <w:gridCol w:w="599"/>
        <w:gridCol w:w="992"/>
        <w:gridCol w:w="932"/>
      </w:tblGrid>
      <w:tr w:rsidR="00390329" w:rsidRPr="00AF3391" w:rsidTr="00390329">
        <w:trPr>
          <w:trHeight w:val="589"/>
          <w:jc w:val="center"/>
        </w:trPr>
        <w:tc>
          <w:tcPr>
            <w:tcW w:w="2035" w:type="dxa"/>
            <w:vMerge w:val="restart"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وحدات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التعليم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عنوان المواد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المعامل</w:t>
            </w:r>
            <w:proofErr w:type="gramEnd"/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نمط التعليم</w:t>
            </w:r>
          </w:p>
        </w:tc>
        <w:tc>
          <w:tcPr>
            <w:tcW w:w="1924" w:type="dxa"/>
            <w:gridSpan w:val="2"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نوع التقييم</w:t>
            </w:r>
          </w:p>
        </w:tc>
      </w:tr>
      <w:tr w:rsidR="00390329" w:rsidRPr="00AF3391" w:rsidTr="0074171A">
        <w:trPr>
          <w:cantSplit/>
          <w:trHeight w:val="540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حضوري</w:t>
            </w:r>
            <w:proofErr w:type="gramEnd"/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عن بعد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مراقبة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مستمرة</w:t>
            </w:r>
          </w:p>
        </w:tc>
        <w:tc>
          <w:tcPr>
            <w:tcW w:w="932" w:type="dxa"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 w:rsidRPr="00AF3391">
              <w:rPr>
                <w:b/>
                <w:bCs/>
                <w:sz w:val="18"/>
                <w:szCs w:val="18"/>
                <w:rtl/>
              </w:rPr>
              <w:t>إمتحان</w:t>
            </w:r>
            <w:proofErr w:type="spellEnd"/>
          </w:p>
        </w:tc>
      </w:tr>
      <w:tr w:rsidR="00390329" w:rsidRPr="00AF3391" w:rsidTr="00390329">
        <w:trPr>
          <w:trHeight w:val="485"/>
          <w:jc w:val="center"/>
        </w:trPr>
        <w:tc>
          <w:tcPr>
            <w:tcW w:w="2035" w:type="dxa"/>
            <w:vMerge w:val="restart"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وحدة تعليم أساسية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  <w:t>الرمز: وت أس 2.3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</w: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>: 18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  <w:t>المعامل: 8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 xml:space="preserve">إدارة </w:t>
            </w:r>
            <w:proofErr w:type="spellStart"/>
            <w:r w:rsidRPr="00AF3391">
              <w:rPr>
                <w:b/>
                <w:bCs/>
                <w:sz w:val="18"/>
                <w:szCs w:val="18"/>
                <w:rtl/>
              </w:rPr>
              <w:t>استراتيجية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390329" w:rsidRPr="00AF3391" w:rsidTr="00390329">
        <w:trPr>
          <w:trHeight w:val="323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إدارة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الإنتاج والعمليات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390329" w:rsidRPr="00AF3391" w:rsidTr="00390329">
        <w:trPr>
          <w:trHeight w:val="445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إدارة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الجودة الشاملة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40</w:t>
            </w:r>
            <w:r w:rsidRPr="00AF3391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60</w:t>
            </w:r>
            <w:r w:rsidRPr="00AF3391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390329" w:rsidRPr="00AF3391" w:rsidTr="00390329">
        <w:trPr>
          <w:trHeight w:val="410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إدارة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سلسلة الإمداد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40</w:t>
            </w:r>
            <w:r w:rsidRPr="00AF3391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60</w:t>
            </w:r>
            <w:r w:rsidRPr="00AF3391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390329" w:rsidRPr="00AF3391" w:rsidTr="00390329">
        <w:trPr>
          <w:trHeight w:val="390"/>
          <w:jc w:val="center"/>
        </w:trPr>
        <w:tc>
          <w:tcPr>
            <w:tcW w:w="2035" w:type="dxa"/>
            <w:vMerge w:val="restart"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وحدة تعليم منهجية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  <w:t>الرمز: وت م 2.3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</w: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>: 9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  <w:t>المعامل: 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مراقبة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التسيير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40</w:t>
            </w:r>
            <w:r w:rsidRPr="00AF3391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60</w:t>
            </w:r>
            <w:r w:rsidRPr="00AF3391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390329" w:rsidRPr="00AF3391" w:rsidTr="00390329">
        <w:trPr>
          <w:trHeight w:val="526"/>
          <w:jc w:val="center"/>
        </w:trPr>
        <w:tc>
          <w:tcPr>
            <w:tcW w:w="2035" w:type="dxa"/>
            <w:vMerge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مشروع التخرج ليسانس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100</w:t>
            </w:r>
            <w:r w:rsidRPr="00AF3391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90329" w:rsidRPr="00AF3391" w:rsidTr="00390329">
        <w:trPr>
          <w:trHeight w:val="1324"/>
          <w:jc w:val="center"/>
        </w:trPr>
        <w:tc>
          <w:tcPr>
            <w:tcW w:w="2035" w:type="dxa"/>
            <w:shd w:val="clear" w:color="auto" w:fill="D9D9D9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وحدة تعليم استكشافية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  <w:t>الرمز: وت أس 2.3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</w: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: 2 </w:t>
            </w:r>
          </w:p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المعامل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>: 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تحليل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البيانات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60%</w:t>
            </w:r>
          </w:p>
        </w:tc>
      </w:tr>
      <w:tr w:rsidR="00390329" w:rsidRPr="00AF3391" w:rsidTr="00390329">
        <w:trPr>
          <w:trHeight w:val="1130"/>
          <w:jc w:val="center"/>
        </w:trPr>
        <w:tc>
          <w:tcPr>
            <w:tcW w:w="2035" w:type="dxa"/>
            <w:shd w:val="clear" w:color="auto" w:fill="D9D9D9"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وحدة تعليم أفقية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  <w:t>الرمز: وت أف 2.3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</w: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الأرصدة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>: 1</w:t>
            </w:r>
            <w:r w:rsidRPr="00AF3391">
              <w:rPr>
                <w:b/>
                <w:bCs/>
                <w:sz w:val="18"/>
                <w:szCs w:val="18"/>
                <w:rtl/>
              </w:rPr>
              <w:br/>
              <w:t>المعامل: 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لغة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أجنبية متخصصة 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90329" w:rsidRPr="00AF3391" w:rsidTr="00390329">
        <w:trPr>
          <w:trHeight w:val="227"/>
          <w:jc w:val="center"/>
        </w:trPr>
        <w:tc>
          <w:tcPr>
            <w:tcW w:w="4587" w:type="dxa"/>
            <w:gridSpan w:val="2"/>
            <w:shd w:val="clear" w:color="auto" w:fill="D9D9D9"/>
            <w:noWrap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F3391">
              <w:rPr>
                <w:b/>
                <w:bCs/>
                <w:sz w:val="18"/>
                <w:szCs w:val="18"/>
                <w:rtl/>
              </w:rPr>
              <w:t>مجموع</w:t>
            </w:r>
            <w:proofErr w:type="gramEnd"/>
            <w:r w:rsidRPr="00AF3391">
              <w:rPr>
                <w:b/>
                <w:bCs/>
                <w:sz w:val="18"/>
                <w:szCs w:val="18"/>
                <w:rtl/>
              </w:rPr>
              <w:t xml:space="preserve"> السداسي السادس</w:t>
            </w:r>
          </w:p>
        </w:tc>
        <w:tc>
          <w:tcPr>
            <w:tcW w:w="567" w:type="dxa"/>
            <w:shd w:val="clear" w:color="auto" w:fill="D9D9D9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567" w:type="dxa"/>
            <w:shd w:val="clear" w:color="auto" w:fill="D9D9D9"/>
            <w:noWrap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AF3391">
              <w:rPr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D9D9D9"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shd w:val="clear" w:color="auto" w:fill="D9D9D9"/>
            <w:noWrap/>
            <w:vAlign w:val="center"/>
            <w:hideMark/>
          </w:tcPr>
          <w:p w:rsidR="00390329" w:rsidRPr="00AF3391" w:rsidRDefault="00390329" w:rsidP="00AF3391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90329" w:rsidRPr="00AF3391" w:rsidRDefault="00390329" w:rsidP="00AF3391">
      <w:pPr>
        <w:bidi/>
        <w:spacing w:before="120" w:after="120"/>
        <w:jc w:val="center"/>
        <w:rPr>
          <w:b/>
          <w:bCs/>
          <w:sz w:val="18"/>
          <w:szCs w:val="18"/>
          <w:rtl/>
        </w:rPr>
      </w:pPr>
    </w:p>
    <w:p w:rsidR="00390329" w:rsidRPr="00AF3391" w:rsidRDefault="00390329" w:rsidP="00F31E90">
      <w:pPr>
        <w:bidi/>
        <w:spacing w:before="120" w:after="120"/>
        <w:rPr>
          <w:b/>
          <w:bCs/>
          <w:sz w:val="18"/>
          <w:szCs w:val="18"/>
        </w:rPr>
      </w:pPr>
      <w:r w:rsidRPr="00AF3391">
        <w:rPr>
          <w:b/>
          <w:bCs/>
          <w:sz w:val="18"/>
          <w:szCs w:val="18"/>
          <w:rtl/>
        </w:rPr>
        <w:t xml:space="preserve">*عمل إضافي وأعمال شخصية تحدد من الفرقة </w:t>
      </w:r>
      <w:proofErr w:type="spellStart"/>
      <w:r w:rsidRPr="00AF3391">
        <w:rPr>
          <w:b/>
          <w:bCs/>
          <w:sz w:val="18"/>
          <w:szCs w:val="18"/>
          <w:rtl/>
        </w:rPr>
        <w:t>البيداغوجية</w:t>
      </w:r>
      <w:proofErr w:type="spellEnd"/>
      <w:r w:rsidRPr="00AF3391">
        <w:rPr>
          <w:b/>
          <w:bCs/>
          <w:sz w:val="18"/>
          <w:szCs w:val="18"/>
          <w:rtl/>
        </w:rPr>
        <w:t xml:space="preserve"> للمادة</w:t>
      </w:r>
    </w:p>
    <w:p w:rsidR="00390329" w:rsidRPr="00DD42D5" w:rsidRDefault="00390329" w:rsidP="00390329">
      <w:pPr>
        <w:bidi/>
        <w:rPr>
          <w:rFonts w:ascii="Sakkal Majalla" w:hAnsi="Sakkal Majalla" w:cs="Sakkal Majalla"/>
          <w:sz w:val="20"/>
          <w:szCs w:val="20"/>
          <w:rtl/>
        </w:rPr>
        <w:sectPr w:rsidR="00390329" w:rsidRPr="00DD42D5" w:rsidSect="00390329">
          <w:footnotePr>
            <w:numRestart w:val="eachPage"/>
          </w:footnotePr>
          <w:pgSz w:w="11906" w:h="16838"/>
          <w:pgMar w:top="284" w:right="567" w:bottom="284" w:left="567" w:header="709" w:footer="709" w:gutter="0"/>
          <w:cols w:space="720"/>
          <w:docGrid w:linePitch="360"/>
        </w:sectPr>
      </w:pPr>
    </w:p>
    <w:p w:rsidR="00390329" w:rsidRPr="00A65225" w:rsidRDefault="00390329" w:rsidP="00390329">
      <w:pPr>
        <w:bidi/>
        <w:jc w:val="both"/>
        <w:rPr>
          <w:rFonts w:ascii="Sakkal Majalla" w:hAnsi="Sakkal Majalla" w:cs="Sakkal Majalla"/>
          <w:b/>
          <w:bCs/>
          <w:sz w:val="4"/>
          <w:szCs w:val="4"/>
          <w:rtl/>
        </w:rPr>
        <w:sectPr w:rsidR="00390329" w:rsidRPr="00A65225" w:rsidSect="00390329">
          <w:footnotePr>
            <w:numRestart w:val="eachPage"/>
          </w:footnotePr>
          <w:pgSz w:w="16838" w:h="11906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655CD6" w:rsidRDefault="00655CD6"/>
    <w:sectPr w:rsidR="00655CD6" w:rsidSect="0039032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numRestart w:val="eachPage"/>
  </w:footnotePr>
  <w:compat/>
  <w:rsids>
    <w:rsidRoot w:val="00390329"/>
    <w:rsid w:val="00390329"/>
    <w:rsid w:val="00655CD6"/>
    <w:rsid w:val="0074171A"/>
    <w:rsid w:val="00AF3391"/>
    <w:rsid w:val="00F3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32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HP_Pro</dc:creator>
  <cp:lastModifiedBy>HP_Pro</cp:lastModifiedBy>
  <cp:revision>7</cp:revision>
  <dcterms:created xsi:type="dcterms:W3CDTF">2024-07-11T09:03:00Z</dcterms:created>
  <dcterms:modified xsi:type="dcterms:W3CDTF">2024-07-11T09:13:00Z</dcterms:modified>
</cp:coreProperties>
</file>